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180分钟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（样题1）</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w:t>
      </w:r>
      <w:r>
        <w:rPr>
          <w:rFonts w:hint="eastAsia" w:ascii="仿宋_GB2312" w:hAnsi="仿宋_GB2312" w:eastAsia="仿宋_GB2312" w:cs="仿宋_GB2312"/>
          <w:kern w:val="0"/>
          <w:sz w:val="28"/>
          <w:szCs w:val="28"/>
        </w:rPr>
        <w:t>齿轮轴、齿条活塞杆</w:t>
      </w:r>
      <w:r>
        <w:rPr>
          <w:rFonts w:hint="eastAsia" w:ascii="仿宋_GB2312" w:hAnsi="仿宋_GB2312" w:eastAsia="仿宋_GB2312" w:cs="仿宋_GB2312"/>
          <w:sz w:val="28"/>
          <w:szCs w:val="28"/>
        </w:rPr>
        <w:t>2个零件的STL格式数据进行逆向建模，并对照实物结合手工测量数据还原零件重要部位的尺寸精度和几何公差。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w:t>
      </w:r>
      <w:r>
        <w:rPr>
          <w:rFonts w:hint="eastAsia" w:ascii="仿宋_GB2312" w:hAnsi="仿宋_GB2312" w:eastAsia="仿宋_GB2312" w:cs="仿宋_GB2312"/>
          <w:kern w:val="0"/>
          <w:sz w:val="28"/>
          <w:szCs w:val="28"/>
        </w:rPr>
        <w:t>齿轮轴</w:t>
      </w:r>
      <w:r>
        <w:rPr>
          <w:rFonts w:hint="eastAsia" w:ascii="仿宋_GB2312" w:hAnsi="仿宋_GB2312" w:eastAsia="仿宋_GB2312" w:cs="仿宋_GB2312"/>
          <w:sz w:val="28"/>
          <w:szCs w:val="28"/>
        </w:rPr>
        <w:t>、</w:t>
      </w:r>
      <w:r>
        <w:rPr>
          <w:rFonts w:hint="eastAsia" w:ascii="仿宋_GB2312" w:hAnsi="仿宋_GB2312" w:eastAsia="仿宋_GB2312" w:cs="仿宋_GB2312"/>
          <w:kern w:val="0"/>
          <w:sz w:val="28"/>
          <w:szCs w:val="28"/>
        </w:rPr>
        <w:t>配气盘2个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pStyle w:val="2"/>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（1）齿轮轴、齿条活塞杆、配气盘</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以上2类文件保存到“1-逆向建模与实物测量”子文件夹内。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子任务1：从提升产品耐用度和旋转速度的角度对齿轮轴、齿条活塞杆进行合理优化。生成优化后的齿轮轴、齿条活塞杆三维模型。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子任务2：对创新优化后的齿轮轴进行有限元力学分析，将优化后的三维零件重新虚拟装配，完成运动仿真并对产品创新设计进行验证。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齿轮轴、齿条活塞杆优化之后使得结构紧凑、美观、合理，并符合加工的可行性、工艺性、经济性等。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在旋转气缸气体压力不变的条件下，气体推动齿轮齿条旋转速度加快。</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对齿轮轴设置合理的边界和约束条件，进行有限元分析，生成应力云图。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根据旋转气缸的工作原理对整个装配体进行虚拟运动仿真，展示旋转气缸工作状态下的外部和内部运动，并导出产品360°旋转展示动画，时长10-15秒。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齿轮轴、齿条活塞杆（优化后的三维模型），</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旋转气缸</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子任务1：生成产品的爆炸图，绘制产品装配图及齿轮轴、齿条活塞杆的二维工程图。</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运动仿真包含旋转气缸运动状态的工作原理说明。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齿轮轴、齿条活塞杆的二维工程图源文件格式和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“3-工程图绘制与产品展示”</w:t>
      </w:r>
      <w:r>
        <w:rPr>
          <w:rFonts w:hint="eastAsia" w:ascii="仿宋_GB2312" w:hAnsi="仿宋_GB2312" w:eastAsia="仿宋_GB2312" w:cs="仿宋_GB2312"/>
          <w:bCs/>
          <w:kern w:val="0"/>
          <w:sz w:val="28"/>
        </w:rPr>
        <w:t>子文</w:t>
      </w:r>
      <w:r>
        <w:rPr>
          <w:rFonts w:hint="eastAsia" w:ascii="仿宋_GB2312" w:hAnsi="仿宋_GB2312" w:eastAsia="仿宋_GB2312" w:cs="仿宋_GB2312"/>
          <w:kern w:val="0"/>
          <w:sz w:val="28"/>
        </w:rPr>
        <w:t>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sectPr>
          <w:footerReference r:id="rId3" w:type="default"/>
          <w:pgSz w:w="11906" w:h="16838"/>
          <w:pgMar w:top="1134" w:right="1134" w:bottom="1134" w:left="1134" w:header="851" w:footer="851" w:gutter="0"/>
          <w:cols w:space="425" w:num="1"/>
          <w:docGrid w:linePitch="312" w:charSpace="0"/>
        </w:sect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autoSpaceDE w:val="0"/>
        <w:autoSpaceDN w:val="0"/>
        <w:adjustRightInd w:val="0"/>
        <w:spacing w:line="360" w:lineRule="auto"/>
        <w:jc w:val="center"/>
        <w:rPr>
          <w:rFonts w:ascii="仿宋_GB2312" w:hAnsi="仿宋_GB2312" w:eastAsia="仿宋_GB2312" w:cs="仿宋_GB2312"/>
          <w:b/>
          <w:color w:val="auto"/>
          <w:sz w:val="28"/>
          <w:szCs w:val="28"/>
        </w:rPr>
      </w:pPr>
      <w:bookmarkStart w:id="0" w:name="_GoBack"/>
      <w:r>
        <w:rPr>
          <w:rFonts w:hint="eastAsia" w:ascii="仿宋_GB2312" w:hAnsi="仿宋_GB2312" w:eastAsia="仿宋_GB2312" w:cs="仿宋_GB2312"/>
          <w:b/>
          <w:color w:val="auto"/>
          <w:sz w:val="28"/>
          <w:szCs w:val="28"/>
        </w:rPr>
        <w:t>（样题仅作示例，具体参见正式竞赛任务书）</w:t>
      </w:r>
    </w:p>
    <w:bookmarkEnd w:id="0"/>
    <w:p>
      <w:pPr>
        <w:pStyle w:val="2"/>
        <w:rPr>
          <w:rFonts w:ascii="仿宋_GB2312" w:hAnsi="仿宋_GB2312" w:cs="仿宋_GB2312" w:eastAsiaTheme="minorEastAsia"/>
          <w:b/>
          <w:color w:val="000000" w:themeColor="text1"/>
          <w:sz w:val="28"/>
          <w:szCs w:val="28"/>
          <w14:textFill>
            <w14:solidFill>
              <w14:schemeClr w14:val="tx1"/>
            </w14:solidFill>
          </w14:textFill>
        </w:rPr>
      </w:pP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drawing>
          <wp:inline distT="0" distB="0" distL="0" distR="0">
            <wp:extent cx="5983605" cy="43199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983832" cy="4320000"/>
                    </a:xfrm>
                    <a:prstGeom prst="rect">
                      <a:avLst/>
                    </a:prstGeom>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sectPr>
          <w:pgSz w:w="16838" w:h="11906" w:orient="landscape"/>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vAlign w:val="center"/>
          </w:tcPr>
          <w:p>
            <w:pPr>
              <w:pStyle w:val="2"/>
              <w:ind w:left="0" w:firstLine="0"/>
              <w:rPr>
                <w:rFonts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仿宋_GB2312"/>
          <w:bCs/>
          <w:sz w:val="24"/>
        </w:rPr>
      </w:pPr>
      <w:r>
        <w:rPr>
          <w:rFonts w:hint="eastAsia" w:ascii="黑体" w:hAnsi="黑体" w:eastAsia="黑体" w:cs="仿宋_GB2312"/>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sz w:val="24"/>
              </w:rPr>
            </w:pPr>
            <w:r>
              <w:rPr>
                <w:rFonts w:hint="eastAsia" w:ascii="黑体" w:hAnsi="黑体" w:eastAsia="黑体"/>
                <w:sz w:val="24"/>
              </w:rPr>
              <w:t>序号</w:t>
            </w:r>
          </w:p>
        </w:tc>
        <w:tc>
          <w:tcPr>
            <w:tcW w:w="1702" w:type="dxa"/>
            <w:vAlign w:val="center"/>
          </w:tcPr>
          <w:p>
            <w:pPr>
              <w:pStyle w:val="22"/>
              <w:spacing w:before="105"/>
              <w:ind w:left="361" w:right="330"/>
              <w:rPr>
                <w:rFonts w:ascii="黑体" w:hAnsi="黑体" w:eastAsia="黑体"/>
                <w:sz w:val="24"/>
              </w:rPr>
            </w:pPr>
            <w:r>
              <w:rPr>
                <w:rFonts w:hint="eastAsia" w:ascii="黑体" w:hAnsi="黑体" w:eastAsia="黑体"/>
                <w:sz w:val="24"/>
              </w:rPr>
              <w:t>项目</w:t>
            </w:r>
          </w:p>
        </w:tc>
        <w:tc>
          <w:tcPr>
            <w:tcW w:w="6512" w:type="dxa"/>
            <w:gridSpan w:val="3"/>
            <w:vAlign w:val="center"/>
          </w:tcPr>
          <w:p>
            <w:pPr>
              <w:pStyle w:val="22"/>
              <w:spacing w:before="105"/>
              <w:ind w:left="2515" w:right="2507"/>
              <w:rPr>
                <w:rFonts w:ascii="黑体" w:hAnsi="黑体" w:eastAsia="黑体"/>
                <w:sz w:val="24"/>
              </w:rPr>
            </w:pPr>
            <w:r>
              <w:rPr>
                <w:rFonts w:hint="eastAsia" w:ascii="黑体" w:hAnsi="黑体" w:eastAsia="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w:t>
            </w:r>
            <w:r>
              <w:rPr>
                <w:rFonts w:hint="eastAsia" w:ascii="仿宋"/>
                <w:sz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齿轮轴</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齿条活塞杆</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 w:eastAsia="仿宋"/>
                <w:sz w:val="24"/>
              </w:rPr>
              <w:t>旋转气缸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ascii="仿宋"/>
                <w:sz w:val="24"/>
              </w:rPr>
              <w:t>XZQG-0</w:t>
            </w:r>
            <w:r>
              <w:rPr>
                <w:rFonts w:hint="eastAsia" w:ascii="仿宋"/>
                <w:sz w:val="24"/>
              </w:rPr>
              <w:t>3</w:t>
            </w:r>
          </w:p>
        </w:tc>
        <w:tc>
          <w:tcPr>
            <w:tcW w:w="2126" w:type="dxa"/>
            <w:tcBorders>
              <w:right w:val="single" w:color="auto" w:sz="4" w:space="0"/>
            </w:tcBorders>
            <w:vAlign w:val="center"/>
          </w:tcPr>
          <w:p>
            <w:pPr>
              <w:pStyle w:val="22"/>
              <w:spacing w:before="148"/>
              <w:rPr>
                <w:rFonts w:ascii="仿宋"/>
                <w:sz w:val="24"/>
              </w:rPr>
            </w:pPr>
            <w:r>
              <w:rPr>
                <w:rFonts w:ascii="仿宋"/>
                <w:sz w:val="24"/>
              </w:rPr>
              <w:t>XZQG-0</w:t>
            </w:r>
            <w:r>
              <w:rPr>
                <w:rFonts w:hint="eastAsia" w:ascii="仿宋"/>
                <w:sz w:val="24"/>
              </w:rPr>
              <w:t>7</w:t>
            </w:r>
          </w:p>
        </w:tc>
        <w:tc>
          <w:tcPr>
            <w:tcW w:w="2214" w:type="dxa"/>
            <w:tcBorders>
              <w:left w:val="single" w:color="auto" w:sz="4" w:space="0"/>
            </w:tcBorders>
            <w:vAlign w:val="center"/>
          </w:tcPr>
          <w:p>
            <w:pPr>
              <w:pStyle w:val="22"/>
              <w:spacing w:before="148"/>
              <w:rPr>
                <w:rFonts w:ascii="仿宋"/>
                <w:sz w:val="24"/>
              </w:rPr>
            </w:pPr>
            <w:r>
              <w:rPr>
                <w:rFonts w:ascii="仿宋"/>
                <w:sz w:val="24"/>
              </w:rPr>
              <w:t>XZQG-000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w:t>
      </w:r>
      <w:r>
        <w:rPr>
          <w:rFonts w:hint="eastAsia" w:ascii="仿宋_GB2312" w:eastAsia="仿宋_GB2312" w:hAnsiTheme="minorEastAsia"/>
          <w:sz w:val="28"/>
          <w:szCs w:val="28"/>
        </w:rPr>
        <w:t>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w:t>
      </w:r>
      <w:r>
        <w:rPr>
          <w:rFonts w:ascii="仿宋_GB2312" w:eastAsia="仿宋_GB2312" w:hAnsiTheme="minorEastAsia"/>
          <w:sz w:val="28"/>
          <w:szCs w:val="28"/>
        </w:rPr>
        <w:t>.</w:t>
      </w:r>
      <w:r>
        <w:rPr>
          <w:rFonts w:hint="eastAsia" w:ascii="仿宋_GB2312" w:eastAsia="仿宋_GB2312" w:hAnsiTheme="minorEastAsia"/>
          <w:sz w:val="28"/>
          <w:szCs w:val="28"/>
        </w:rPr>
        <w:t>结合装配运动仿真，展示创新设计后的旋转气缸；</w:t>
      </w:r>
    </w:p>
    <w:p>
      <w:pPr>
        <w:spacing w:line="360" w:lineRule="auto"/>
        <w:ind w:firstLine="560" w:firstLineChars="200"/>
        <w:rPr>
          <w:rFonts w:ascii="仿宋_GB2312" w:eastAsia="仿宋_GB2312" w:hAnsiTheme="minorEastAsia"/>
          <w:sz w:val="28"/>
          <w:szCs w:val="28"/>
        </w:rPr>
      </w:pPr>
      <w:r>
        <w:rPr>
          <w:rFonts w:ascii="仿宋_GB2312" w:eastAsia="仿宋_GB2312" w:hAnsiTheme="minorEastAsia"/>
          <w:sz w:val="28"/>
          <w:szCs w:val="28"/>
        </w:rPr>
        <w:t>4.</w:t>
      </w:r>
      <w:r>
        <w:rPr>
          <w:rFonts w:hint="eastAsia" w:ascii="仿宋_GB2312" w:eastAsia="仿宋_GB2312" w:hAnsiTheme="minorEastAsia"/>
          <w:sz w:val="28"/>
          <w:szCs w:val="28"/>
        </w:rPr>
        <w:t>结合附件2有限元力学分析结果，如有改进需要，进一步说明改进方案。</w:t>
      </w:r>
    </w:p>
    <w:p>
      <w:pPr>
        <w:pStyle w:val="2"/>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sectPr>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margin" w:tblpXSpec="center" w:tblpY="1906"/>
        <w:tblOverlap w:val="never"/>
        <w:tblW w:w="15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1" w:type="dxa"/>
            <w:vAlign w:val="center"/>
          </w:tcPr>
          <w:p>
            <w:pPr>
              <w:rPr>
                <w:rFonts w:ascii="黑体" w:hAnsi="黑体" w:eastAsia="黑体" w:cs="仿宋_GB2312"/>
                <w:sz w:val="24"/>
              </w:rPr>
            </w:pPr>
            <w:r>
              <w:rPr>
                <w:rFonts w:hint="eastAsia" w:ascii="黑体" w:hAnsi="黑体" w:eastAsia="黑体" w:cs="仿宋_GB2312"/>
                <w:sz w:val="28"/>
                <w:szCs w:val="28"/>
              </w:rPr>
              <w:br w:type="page"/>
            </w:r>
            <w:r>
              <w:rPr>
                <w:rFonts w:hint="eastAsia" w:ascii="黑体" w:hAnsi="黑体" w:eastAsia="黑体" w:cs="仿宋_GB2312"/>
                <w:sz w:val="24"/>
              </w:rPr>
              <w:t>序号</w:t>
            </w:r>
          </w:p>
        </w:tc>
        <w:tc>
          <w:tcPr>
            <w:tcW w:w="2957"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内容</w:t>
            </w:r>
          </w:p>
        </w:tc>
        <w:tc>
          <w:tcPr>
            <w:tcW w:w="300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倒扣分</w:t>
            </w:r>
          </w:p>
        </w:tc>
        <w:tc>
          <w:tcPr>
            <w:tcW w:w="91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选手编号</w:t>
            </w:r>
          </w:p>
        </w:tc>
        <w:tc>
          <w:tcPr>
            <w:tcW w:w="152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扣分原因</w:t>
            </w:r>
          </w:p>
        </w:tc>
        <w:tc>
          <w:tcPr>
            <w:tcW w:w="106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扣分值</w:t>
            </w:r>
          </w:p>
        </w:tc>
        <w:tc>
          <w:tcPr>
            <w:tcW w:w="257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选手签字</w:t>
            </w:r>
          </w:p>
        </w:tc>
        <w:tc>
          <w:tcPr>
            <w:tcW w:w="2471" w:type="dxa"/>
            <w:vAlign w:val="center"/>
          </w:tcPr>
          <w:p>
            <w:pPr>
              <w:pStyle w:val="5"/>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1135C2"/>
    <w:rsid w:val="00114840"/>
    <w:rsid w:val="0012533A"/>
    <w:rsid w:val="00134BC1"/>
    <w:rsid w:val="00152EDE"/>
    <w:rsid w:val="0016018D"/>
    <w:rsid w:val="001938FF"/>
    <w:rsid w:val="00195F7F"/>
    <w:rsid w:val="001B6031"/>
    <w:rsid w:val="001D4EE8"/>
    <w:rsid w:val="002043CE"/>
    <w:rsid w:val="00223A6F"/>
    <w:rsid w:val="00240F5F"/>
    <w:rsid w:val="0025592E"/>
    <w:rsid w:val="00261A73"/>
    <w:rsid w:val="00266623"/>
    <w:rsid w:val="00280851"/>
    <w:rsid w:val="00293328"/>
    <w:rsid w:val="00297DCE"/>
    <w:rsid w:val="002A6594"/>
    <w:rsid w:val="002C5F75"/>
    <w:rsid w:val="002D498C"/>
    <w:rsid w:val="00312CEC"/>
    <w:rsid w:val="00324D1D"/>
    <w:rsid w:val="003262AA"/>
    <w:rsid w:val="00350EDF"/>
    <w:rsid w:val="00364A83"/>
    <w:rsid w:val="003A005A"/>
    <w:rsid w:val="003D548B"/>
    <w:rsid w:val="003F38C7"/>
    <w:rsid w:val="003F43E8"/>
    <w:rsid w:val="003F6611"/>
    <w:rsid w:val="00412A30"/>
    <w:rsid w:val="00413C90"/>
    <w:rsid w:val="00427A54"/>
    <w:rsid w:val="00427D2F"/>
    <w:rsid w:val="00472E7E"/>
    <w:rsid w:val="0047606C"/>
    <w:rsid w:val="004B65F8"/>
    <w:rsid w:val="00542721"/>
    <w:rsid w:val="0054412B"/>
    <w:rsid w:val="00550222"/>
    <w:rsid w:val="005861BC"/>
    <w:rsid w:val="0059503F"/>
    <w:rsid w:val="005B3D81"/>
    <w:rsid w:val="005D3C87"/>
    <w:rsid w:val="005D75A0"/>
    <w:rsid w:val="00607722"/>
    <w:rsid w:val="0063199B"/>
    <w:rsid w:val="006400B3"/>
    <w:rsid w:val="00644FA4"/>
    <w:rsid w:val="0065096D"/>
    <w:rsid w:val="00652960"/>
    <w:rsid w:val="00672110"/>
    <w:rsid w:val="0068736B"/>
    <w:rsid w:val="00691A7E"/>
    <w:rsid w:val="006B0521"/>
    <w:rsid w:val="006B336C"/>
    <w:rsid w:val="006C3F34"/>
    <w:rsid w:val="006C754D"/>
    <w:rsid w:val="007027AA"/>
    <w:rsid w:val="007173B8"/>
    <w:rsid w:val="007344A6"/>
    <w:rsid w:val="00757EE4"/>
    <w:rsid w:val="007704C7"/>
    <w:rsid w:val="007C1644"/>
    <w:rsid w:val="007C4B87"/>
    <w:rsid w:val="007F01EC"/>
    <w:rsid w:val="0082479C"/>
    <w:rsid w:val="008364C0"/>
    <w:rsid w:val="008507F7"/>
    <w:rsid w:val="008515E8"/>
    <w:rsid w:val="0086068F"/>
    <w:rsid w:val="0089363A"/>
    <w:rsid w:val="008B3ED3"/>
    <w:rsid w:val="008B5336"/>
    <w:rsid w:val="008B73E4"/>
    <w:rsid w:val="008C1703"/>
    <w:rsid w:val="008C4168"/>
    <w:rsid w:val="008D0472"/>
    <w:rsid w:val="008D2B84"/>
    <w:rsid w:val="008E2FA0"/>
    <w:rsid w:val="008F2D87"/>
    <w:rsid w:val="00901F5F"/>
    <w:rsid w:val="009113F9"/>
    <w:rsid w:val="0091542A"/>
    <w:rsid w:val="00922C42"/>
    <w:rsid w:val="009311A3"/>
    <w:rsid w:val="00936276"/>
    <w:rsid w:val="00942A98"/>
    <w:rsid w:val="00950616"/>
    <w:rsid w:val="00954377"/>
    <w:rsid w:val="0096061F"/>
    <w:rsid w:val="009623F1"/>
    <w:rsid w:val="009805EE"/>
    <w:rsid w:val="009A23D2"/>
    <w:rsid w:val="009B56F3"/>
    <w:rsid w:val="009F5569"/>
    <w:rsid w:val="00A021F9"/>
    <w:rsid w:val="00A1039D"/>
    <w:rsid w:val="00A24930"/>
    <w:rsid w:val="00A26E45"/>
    <w:rsid w:val="00A26F7E"/>
    <w:rsid w:val="00A628FD"/>
    <w:rsid w:val="00A62FEA"/>
    <w:rsid w:val="00AA0045"/>
    <w:rsid w:val="00AA3C03"/>
    <w:rsid w:val="00AB1D77"/>
    <w:rsid w:val="00AB3F2B"/>
    <w:rsid w:val="00AB5A45"/>
    <w:rsid w:val="00AE78E4"/>
    <w:rsid w:val="00AF5044"/>
    <w:rsid w:val="00AF5EC4"/>
    <w:rsid w:val="00B008F0"/>
    <w:rsid w:val="00B53BFF"/>
    <w:rsid w:val="00B7212D"/>
    <w:rsid w:val="00BA255E"/>
    <w:rsid w:val="00BC782E"/>
    <w:rsid w:val="00C23566"/>
    <w:rsid w:val="00C307A5"/>
    <w:rsid w:val="00C3279B"/>
    <w:rsid w:val="00C32AEF"/>
    <w:rsid w:val="00C71EFC"/>
    <w:rsid w:val="00C906F4"/>
    <w:rsid w:val="00CC1030"/>
    <w:rsid w:val="00CD0BBE"/>
    <w:rsid w:val="00CF0F7C"/>
    <w:rsid w:val="00CF242E"/>
    <w:rsid w:val="00CF2623"/>
    <w:rsid w:val="00D045F2"/>
    <w:rsid w:val="00D35450"/>
    <w:rsid w:val="00D86AB0"/>
    <w:rsid w:val="00D9128A"/>
    <w:rsid w:val="00DF633C"/>
    <w:rsid w:val="00E36F28"/>
    <w:rsid w:val="00E409BE"/>
    <w:rsid w:val="00E41B44"/>
    <w:rsid w:val="00E548C4"/>
    <w:rsid w:val="00E7038C"/>
    <w:rsid w:val="00EA4E02"/>
    <w:rsid w:val="00EB2F3C"/>
    <w:rsid w:val="00F03792"/>
    <w:rsid w:val="00F10CF0"/>
    <w:rsid w:val="00F13DA9"/>
    <w:rsid w:val="00F451CF"/>
    <w:rsid w:val="00F504E0"/>
    <w:rsid w:val="00F55557"/>
    <w:rsid w:val="00F90BE8"/>
    <w:rsid w:val="00FA36B0"/>
    <w:rsid w:val="00FB2AA9"/>
    <w:rsid w:val="00FB502B"/>
    <w:rsid w:val="00FC2E4E"/>
    <w:rsid w:val="00FC4E45"/>
    <w:rsid w:val="00FE33F2"/>
    <w:rsid w:val="00FE557C"/>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996FAD"/>
    <w:rsid w:val="1FD91AA0"/>
    <w:rsid w:val="23CD36CA"/>
    <w:rsid w:val="245A2A83"/>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7FD1CDE"/>
    <w:rsid w:val="38437802"/>
    <w:rsid w:val="38D44DA9"/>
    <w:rsid w:val="3C6109FB"/>
    <w:rsid w:val="3E0930F8"/>
    <w:rsid w:val="3E1D4DF6"/>
    <w:rsid w:val="3F436335"/>
    <w:rsid w:val="3F655964"/>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45304B1"/>
    <w:rsid w:val="547D43F4"/>
    <w:rsid w:val="54907EC0"/>
    <w:rsid w:val="55EE2EA8"/>
    <w:rsid w:val="5A3410A5"/>
    <w:rsid w:val="5AF32C10"/>
    <w:rsid w:val="5C00393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F405FB2"/>
    <w:rsid w:val="6F7C3651"/>
    <w:rsid w:val="700F2694"/>
    <w:rsid w:val="70B5039E"/>
    <w:rsid w:val="70C607C8"/>
    <w:rsid w:val="70F74EAF"/>
    <w:rsid w:val="71152CAD"/>
    <w:rsid w:val="71283FD7"/>
    <w:rsid w:val="72084E9A"/>
    <w:rsid w:val="721D7B76"/>
    <w:rsid w:val="724F7648"/>
    <w:rsid w:val="73A3131E"/>
    <w:rsid w:val="74286545"/>
    <w:rsid w:val="747F58E7"/>
    <w:rsid w:val="74B310ED"/>
    <w:rsid w:val="75A56DB5"/>
    <w:rsid w:val="764A5A81"/>
    <w:rsid w:val="7691545E"/>
    <w:rsid w:val="770863A3"/>
    <w:rsid w:val="7791148D"/>
    <w:rsid w:val="787A35EC"/>
    <w:rsid w:val="79A4194C"/>
    <w:rsid w:val="7A8A6D94"/>
    <w:rsid w:val="7B430CF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2717</Words>
  <Characters>2880</Characters>
  <Lines>22</Lines>
  <Paragraphs>6</Paragraphs>
  <TotalTime>26</TotalTime>
  <ScaleCrop>false</ScaleCrop>
  <LinksUpToDate>false</LinksUpToDate>
  <CharactersWithSpaces>2896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2023-04-15T06:10:00Z</dcterms:created>
  <dc:creator>20009</dc:creator>
  <cp:lastModifiedBy>Administrator</cp:lastModifiedBy>
  <cp:lastPrinted>2023-04-15T15:03:00Z</cp:lastPrinted>
  <dcterms:modified xsi:type="dcterms:W3CDTF">2023-04-18T02:07:53Z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